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6" w:rsidRDefault="00BA5646" w:rsidP="00E2334C">
      <w:pPr>
        <w:pStyle w:val="titlename"/>
        <w:wordWrap w:val="0"/>
      </w:pPr>
      <w:bookmarkStart w:id="0" w:name="_GoBack"/>
      <w:bookmarkEnd w:id="0"/>
      <w:r>
        <w:rPr>
          <w:rFonts w:hint="eastAsia"/>
        </w:rPr>
        <w:t>○国立大学法人帯広畜産大学大学院畜産学研究科長期履修取扱規程</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BA5646">
        <w:tc>
          <w:tcPr>
            <w:tcW w:w="0" w:type="auto"/>
            <w:tcBorders>
              <w:top w:val="single" w:sz="6" w:space="0" w:color="FFFFFF"/>
              <w:bottom w:val="single" w:sz="6" w:space="0" w:color="FFFFFF"/>
            </w:tcBorders>
            <w:vAlign w:val="center"/>
            <w:hideMark/>
          </w:tcPr>
          <w:p w:rsidR="00BA5646" w:rsidRDefault="00BA5646" w:rsidP="00E2334C">
            <w:pPr>
              <w:wordWrap w:val="0"/>
              <w:jc w:val="right"/>
            </w:pPr>
            <w:r>
              <w:t>(</w:t>
            </w:r>
            <w:r>
              <w:rPr>
                <w:rFonts w:hint="eastAsia"/>
              </w:rPr>
              <w:t>平成</w:t>
            </w:r>
            <w:r>
              <w:t>18</w:t>
            </w:r>
            <w:r>
              <w:rPr>
                <w:rFonts w:hint="eastAsia"/>
              </w:rPr>
              <w:t>年</w:t>
            </w:r>
            <w:r>
              <w:t>2</w:t>
            </w:r>
            <w:r>
              <w:rPr>
                <w:rFonts w:hint="eastAsia"/>
              </w:rPr>
              <w:t>月</w:t>
            </w:r>
            <w:r>
              <w:t>15</w:t>
            </w:r>
            <w:r>
              <w:rPr>
                <w:rFonts w:hint="eastAsia"/>
              </w:rPr>
              <w:t>日規程第</w:t>
            </w:r>
            <w:r>
              <w:t>7</w:t>
            </w:r>
            <w:r>
              <w:rPr>
                <w:rFonts w:hint="eastAsia"/>
              </w:rPr>
              <w:t>号</w:t>
            </w:r>
            <w:r>
              <w:t>)</w:t>
            </w:r>
          </w:p>
        </w:tc>
      </w:tr>
    </w:tbl>
    <w:p w:rsidR="00BA5646" w:rsidRDefault="00BA5646" w:rsidP="00E2334C">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BA5646">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493"/>
              <w:gridCol w:w="2424"/>
            </w:tblGrid>
            <w:tr w:rsidR="00BA5646">
              <w:trPr>
                <w:jc w:val="right"/>
              </w:trPr>
              <w:tc>
                <w:tcPr>
                  <w:tcW w:w="750" w:type="dxa"/>
                  <w:vMerge w:val="restart"/>
                  <w:tcBorders>
                    <w:top w:val="single" w:sz="6" w:space="0" w:color="FFFFFF"/>
                    <w:left w:val="single" w:sz="6" w:space="0" w:color="FFFFFF"/>
                    <w:bottom w:val="nil"/>
                    <w:right w:val="nil"/>
                  </w:tcBorders>
                  <w:hideMark/>
                </w:tcPr>
                <w:p w:rsidR="00BA5646" w:rsidRDefault="00BA5646" w:rsidP="00E2334C">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BA5646" w:rsidRDefault="00BA5646" w:rsidP="00E2334C">
                  <w:pPr>
                    <w:pStyle w:val="historyinfo"/>
                    <w:wordWrap w:val="0"/>
                  </w:pPr>
                  <w:r>
                    <w:rPr>
                      <w:rFonts w:hint="eastAsia"/>
                    </w:rPr>
                    <w:t>平成</w:t>
                  </w:r>
                  <w:r>
                    <w:t>19</w:t>
                  </w:r>
                  <w:r>
                    <w:rPr>
                      <w:rFonts w:hint="eastAsia"/>
                    </w:rPr>
                    <w:t>年</w:t>
                  </w:r>
                  <w:r>
                    <w:t>2</w:t>
                  </w:r>
                  <w:r>
                    <w:rPr>
                      <w:rFonts w:hint="eastAsia"/>
                    </w:rPr>
                    <w:t>月</w:t>
                  </w:r>
                  <w:r>
                    <w:t>19</w:t>
                  </w:r>
                  <w:r>
                    <w:rPr>
                      <w:rFonts w:hint="eastAsia"/>
                    </w:rPr>
                    <w:t>日規程第</w:t>
                  </w:r>
                  <w:r>
                    <w:t>19</w:t>
                  </w:r>
                  <w:r>
                    <w:rPr>
                      <w:rFonts w:hint="eastAsia"/>
                    </w:rPr>
                    <w:t>号</w:t>
                  </w:r>
                </w:p>
              </w:tc>
              <w:tc>
                <w:tcPr>
                  <w:tcW w:w="0" w:type="auto"/>
                  <w:tcBorders>
                    <w:top w:val="single" w:sz="6" w:space="0" w:color="FFFFFF"/>
                    <w:left w:val="nil"/>
                    <w:bottom w:val="nil"/>
                    <w:right w:val="single" w:sz="6" w:space="0" w:color="FFFFFF"/>
                  </w:tcBorders>
                  <w:vAlign w:val="center"/>
                  <w:hideMark/>
                </w:tcPr>
                <w:p w:rsidR="00BA5646" w:rsidRDefault="00BA5646" w:rsidP="00E2334C">
                  <w:pPr>
                    <w:pStyle w:val="historyinfo"/>
                    <w:wordWrap w:val="0"/>
                  </w:pPr>
                  <w:r>
                    <w:rPr>
                      <w:rFonts w:hint="eastAsia"/>
                    </w:rPr>
                    <w:t>平成</w:t>
                  </w:r>
                  <w:r>
                    <w:t>27</w:t>
                  </w:r>
                  <w:r>
                    <w:rPr>
                      <w:rFonts w:hint="eastAsia"/>
                    </w:rPr>
                    <w:t>年</w:t>
                  </w:r>
                  <w:r>
                    <w:t>8</w:t>
                  </w:r>
                  <w:r>
                    <w:rPr>
                      <w:rFonts w:hint="eastAsia"/>
                    </w:rPr>
                    <w:t>月</w:t>
                  </w:r>
                  <w:r>
                    <w:t>3</w:t>
                  </w:r>
                  <w:r>
                    <w:rPr>
                      <w:rFonts w:hint="eastAsia"/>
                    </w:rPr>
                    <w:t>日規程第</w:t>
                  </w:r>
                  <w:r>
                    <w:t>38</w:t>
                  </w:r>
                  <w:r>
                    <w:rPr>
                      <w:rFonts w:hint="eastAsia"/>
                    </w:rPr>
                    <w:t>号</w:t>
                  </w:r>
                </w:p>
              </w:tc>
            </w:tr>
            <w:tr w:rsidR="00BA5646">
              <w:trPr>
                <w:jc w:val="right"/>
              </w:trPr>
              <w:tc>
                <w:tcPr>
                  <w:tcW w:w="0" w:type="auto"/>
                  <w:vMerge/>
                  <w:tcBorders>
                    <w:top w:val="nil"/>
                    <w:left w:val="single" w:sz="6" w:space="0" w:color="FFFFFF"/>
                    <w:bottom w:val="single" w:sz="6" w:space="0" w:color="FFFFFF"/>
                    <w:right w:val="nil"/>
                  </w:tcBorders>
                  <w:vAlign w:val="center"/>
                  <w:hideMark/>
                </w:tcPr>
                <w:p w:rsidR="00BA5646" w:rsidRDefault="00BA5646" w:rsidP="00E2334C">
                  <w:pPr>
                    <w:rPr>
                      <w:sz w:val="18"/>
                      <w:szCs w:val="18"/>
                    </w:rPr>
                  </w:pPr>
                </w:p>
              </w:tc>
              <w:tc>
                <w:tcPr>
                  <w:tcW w:w="0" w:type="auto"/>
                  <w:tcBorders>
                    <w:top w:val="nil"/>
                    <w:left w:val="nil"/>
                    <w:bottom w:val="single" w:sz="6" w:space="0" w:color="FFFFFF"/>
                    <w:right w:val="nil"/>
                  </w:tcBorders>
                  <w:vAlign w:val="center"/>
                  <w:hideMark/>
                </w:tcPr>
                <w:p w:rsidR="00BA5646" w:rsidRDefault="00BA5646" w:rsidP="00E2334C">
                  <w:pPr>
                    <w:pStyle w:val="historyinfo"/>
                    <w:wordWrap w:val="0"/>
                  </w:pPr>
                  <w:r>
                    <w:rPr>
                      <w:rFonts w:hint="eastAsia"/>
                    </w:rPr>
                    <w:t>平成</w:t>
                  </w:r>
                  <w:r>
                    <w:t>30</w:t>
                  </w:r>
                  <w:r>
                    <w:rPr>
                      <w:rFonts w:hint="eastAsia"/>
                    </w:rPr>
                    <w:t>年</w:t>
                  </w:r>
                  <w:r>
                    <w:t>2</w:t>
                  </w:r>
                  <w:r>
                    <w:rPr>
                      <w:rFonts w:hint="eastAsia"/>
                    </w:rPr>
                    <w:t>月</w:t>
                  </w:r>
                  <w:r>
                    <w:t>14</w:t>
                  </w:r>
                  <w:r>
                    <w:rPr>
                      <w:rFonts w:hint="eastAsia"/>
                    </w:rPr>
                    <w:t>日規程第</w:t>
                  </w:r>
                  <w:r>
                    <w:t>13</w:t>
                  </w:r>
                  <w:r>
                    <w:rPr>
                      <w:rFonts w:hint="eastAsia"/>
                    </w:rPr>
                    <w:t>号</w:t>
                  </w:r>
                </w:p>
              </w:tc>
              <w:tc>
                <w:tcPr>
                  <w:tcW w:w="0" w:type="auto"/>
                  <w:tcBorders>
                    <w:top w:val="nil"/>
                    <w:left w:val="nil"/>
                    <w:bottom w:val="single" w:sz="6" w:space="0" w:color="FFFFFF"/>
                    <w:right w:val="single" w:sz="6" w:space="0" w:color="FFFFFF"/>
                  </w:tcBorders>
                  <w:vAlign w:val="center"/>
                  <w:hideMark/>
                </w:tcPr>
                <w:p w:rsidR="00BA5646" w:rsidRDefault="00BA5646" w:rsidP="00E2334C">
                  <w:pPr>
                    <w:rPr>
                      <w:rFonts w:ascii="Times New Roman" w:hAnsi="Times New Roman" w:cs="Times New Roman"/>
                      <w:sz w:val="20"/>
                      <w:szCs w:val="20"/>
                    </w:rPr>
                  </w:pPr>
                </w:p>
              </w:tc>
            </w:tr>
          </w:tbl>
          <w:p w:rsidR="00BA5646" w:rsidRDefault="00BA5646" w:rsidP="00E2334C">
            <w:pPr>
              <w:wordWrap w:val="0"/>
              <w:jc w:val="right"/>
            </w:pPr>
          </w:p>
        </w:tc>
      </w:tr>
    </w:tbl>
    <w:p w:rsidR="00BA5646" w:rsidRDefault="00BA5646" w:rsidP="00E2334C">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BA5646">
        <w:tc>
          <w:tcPr>
            <w:tcW w:w="0" w:type="auto"/>
            <w:tcBorders>
              <w:top w:val="single" w:sz="6" w:space="0" w:color="FFFFFF"/>
              <w:bottom w:val="single" w:sz="6" w:space="0" w:color="FFFFFF"/>
            </w:tcBorders>
            <w:vAlign w:val="center"/>
            <w:hideMark/>
          </w:tcPr>
          <w:p w:rsidR="00BA5646" w:rsidRDefault="00BA5646" w:rsidP="00E2334C">
            <w:pPr>
              <w:wordWrap w:val="0"/>
              <w:jc w:val="right"/>
            </w:pPr>
          </w:p>
        </w:tc>
      </w:tr>
    </w:tbl>
    <w:p w:rsidR="00BA5646" w:rsidRDefault="00BA5646" w:rsidP="00E2334C">
      <w:pPr>
        <w:pStyle w:val="detailindent"/>
        <w:wordWrap w:val="0"/>
      </w:pPr>
      <w:r>
        <w:t>(</w:t>
      </w:r>
      <w:r>
        <w:rPr>
          <w:rFonts w:hint="eastAsia"/>
        </w:rPr>
        <w:t>趣旨</w:t>
      </w:r>
      <w:r>
        <w:t>)</w:t>
      </w:r>
    </w:p>
    <w:p w:rsidR="00BA5646" w:rsidRDefault="00BA5646" w:rsidP="00E2334C">
      <w:pPr>
        <w:pStyle w:val="sec0"/>
        <w:wordWrap w:val="0"/>
      </w:pPr>
      <w:r>
        <w:rPr>
          <w:rFonts w:hint="eastAsia"/>
        </w:rPr>
        <w:t>第</w:t>
      </w:r>
      <w:r>
        <w:t>1</w:t>
      </w:r>
      <w:r>
        <w:rPr>
          <w:rFonts w:hint="eastAsia"/>
        </w:rPr>
        <w:t>条　この規程は，国立大学法人帯広畜産大学大学院学則</w:t>
      </w:r>
      <w:r>
        <w:t>(</w:t>
      </w:r>
      <w:r>
        <w:rPr>
          <w:rFonts w:hint="eastAsia"/>
        </w:rPr>
        <w:t>平成</w:t>
      </w:r>
      <w:r>
        <w:t>16</w:t>
      </w:r>
      <w:r>
        <w:rPr>
          <w:rFonts w:hint="eastAsia"/>
        </w:rPr>
        <w:t>年学則第</w:t>
      </w:r>
      <w:r>
        <w:t>2</w:t>
      </w:r>
      <w:r>
        <w:rPr>
          <w:rFonts w:hint="eastAsia"/>
        </w:rPr>
        <w:t>号。以下「大学院学則」という。</w:t>
      </w:r>
      <w:r>
        <w:t>)</w:t>
      </w:r>
      <w:r>
        <w:rPr>
          <w:rFonts w:hint="eastAsia"/>
        </w:rPr>
        <w:t>第</w:t>
      </w:r>
      <w:r>
        <w:t>7</w:t>
      </w:r>
      <w:r>
        <w:rPr>
          <w:rFonts w:hint="eastAsia"/>
        </w:rPr>
        <w:t>条第</w:t>
      </w:r>
      <w:r>
        <w:t>4</w:t>
      </w:r>
      <w:r>
        <w:rPr>
          <w:rFonts w:hint="eastAsia"/>
        </w:rPr>
        <w:t>項の規定に基づき大学院畜産学研究科</w:t>
      </w:r>
      <w:r>
        <w:t>(</w:t>
      </w:r>
      <w:r>
        <w:rPr>
          <w:rFonts w:hint="eastAsia"/>
        </w:rPr>
        <w:t>以下「研究科」という。</w:t>
      </w:r>
      <w:r>
        <w:t>)</w:t>
      </w:r>
      <w:r>
        <w:rPr>
          <w:rFonts w:hint="eastAsia"/>
        </w:rPr>
        <w:t>における長期履修の取扱いに関し，必要な事項を定めるものとする。</w:t>
      </w:r>
    </w:p>
    <w:p w:rsidR="00BA5646" w:rsidRDefault="00BA5646" w:rsidP="00E2334C">
      <w:pPr>
        <w:pStyle w:val="detailindent"/>
        <w:wordWrap w:val="0"/>
      </w:pPr>
      <w:r>
        <w:t>(</w:t>
      </w:r>
      <w:r>
        <w:rPr>
          <w:rFonts w:hint="eastAsia"/>
        </w:rPr>
        <w:t>長期履修の対象者</w:t>
      </w:r>
      <w:r>
        <w:t>)</w:t>
      </w:r>
    </w:p>
    <w:p w:rsidR="00BA5646" w:rsidRDefault="00BA5646" w:rsidP="00E2334C">
      <w:pPr>
        <w:pStyle w:val="sec0"/>
        <w:wordWrap w:val="0"/>
      </w:pPr>
      <w:r>
        <w:rPr>
          <w:rFonts w:hint="eastAsia"/>
        </w:rPr>
        <w:t>第</w:t>
      </w:r>
      <w:r>
        <w:t>2</w:t>
      </w:r>
      <w:r>
        <w:rPr>
          <w:rFonts w:hint="eastAsia"/>
        </w:rPr>
        <w:t>条　研究科において，長期履修を認めることのできる者は，次の各号のいずれかに該当する者とする。ただし，最終年次後期からの長期履修は認めない。</w:t>
      </w:r>
    </w:p>
    <w:p w:rsidR="00BA5646" w:rsidRDefault="00BA5646" w:rsidP="00E2334C">
      <w:pPr>
        <w:pStyle w:val="sec1"/>
        <w:wordWrap w:val="0"/>
      </w:pPr>
      <w:bookmarkStart w:id="1" w:name="at2cl1it1"/>
      <w:r>
        <w:t>(1)</w:t>
      </w:r>
      <w:r>
        <w:rPr>
          <w:rFonts w:hint="eastAsia"/>
        </w:rPr>
        <w:t xml:space="preserve">　官公庁，企業等に在職している者</w:t>
      </w:r>
      <w:bookmarkEnd w:id="1"/>
    </w:p>
    <w:p w:rsidR="00BA5646" w:rsidRDefault="00BA5646" w:rsidP="00E2334C">
      <w:pPr>
        <w:pStyle w:val="sec1"/>
        <w:wordWrap w:val="0"/>
      </w:pPr>
      <w:bookmarkStart w:id="2" w:name="at2cl1it2"/>
      <w:r>
        <w:t>(2)</w:t>
      </w:r>
      <w:r>
        <w:rPr>
          <w:rFonts w:hint="eastAsia"/>
        </w:rPr>
        <w:t xml:space="preserve">　自ら事業を行っている者</w:t>
      </w:r>
      <w:bookmarkEnd w:id="2"/>
    </w:p>
    <w:p w:rsidR="00BA5646" w:rsidRDefault="00BA5646" w:rsidP="00E2334C">
      <w:pPr>
        <w:pStyle w:val="sec1"/>
        <w:wordWrap w:val="0"/>
      </w:pPr>
      <w:bookmarkStart w:id="3" w:name="13000333501000000008"/>
      <w:bookmarkEnd w:id="3"/>
      <w:r>
        <w:t>(3)</w:t>
      </w:r>
      <w:r>
        <w:rPr>
          <w:rFonts w:hint="eastAsia"/>
        </w:rPr>
        <w:t xml:space="preserve">　研究科の授業に係る海外研修・実習により，</w:t>
      </w:r>
      <w:r>
        <w:t>6</w:t>
      </w:r>
      <w:r>
        <w:rPr>
          <w:rFonts w:hint="eastAsia"/>
        </w:rPr>
        <w:t>月を超える期間，日本を離れる者</w:t>
      </w:r>
    </w:p>
    <w:p w:rsidR="00BA5646" w:rsidRDefault="00BA5646" w:rsidP="00E2334C">
      <w:pPr>
        <w:pStyle w:val="sec1"/>
        <w:wordWrap w:val="0"/>
      </w:pPr>
      <w:bookmarkStart w:id="4" w:name="at2cl1it3"/>
      <w:r>
        <w:t>(4)</w:t>
      </w:r>
      <w:r>
        <w:rPr>
          <w:rFonts w:hint="eastAsia"/>
        </w:rPr>
        <w:t xml:space="preserve">　その他学長が認めた者</w:t>
      </w:r>
      <w:bookmarkEnd w:id="4"/>
    </w:p>
    <w:p w:rsidR="00BA5646" w:rsidRDefault="00BA5646" w:rsidP="00E2334C">
      <w:pPr>
        <w:pStyle w:val="detailindent"/>
        <w:wordWrap w:val="0"/>
      </w:pPr>
      <w:r>
        <w:t>(</w:t>
      </w:r>
      <w:r>
        <w:rPr>
          <w:rFonts w:hint="eastAsia"/>
        </w:rPr>
        <w:t>長期履修期間</w:t>
      </w:r>
      <w:r>
        <w:t>)</w:t>
      </w:r>
    </w:p>
    <w:p w:rsidR="00BA5646" w:rsidRDefault="00BA5646" w:rsidP="00E2334C">
      <w:pPr>
        <w:pStyle w:val="sec0"/>
        <w:wordWrap w:val="0"/>
      </w:pPr>
      <w:r>
        <w:rPr>
          <w:rFonts w:hint="eastAsia"/>
        </w:rPr>
        <w:t>第</w:t>
      </w:r>
      <w:r>
        <w:t>3</w:t>
      </w:r>
      <w:r>
        <w:rPr>
          <w:rFonts w:hint="eastAsia"/>
        </w:rPr>
        <w:t>条　大学院学則第</w:t>
      </w:r>
      <w:r>
        <w:t>7</w:t>
      </w:r>
      <w:r>
        <w:rPr>
          <w:rFonts w:hint="eastAsia"/>
        </w:rPr>
        <w:t>条第</w:t>
      </w:r>
      <w:r>
        <w:t>2</w:t>
      </w:r>
      <w:r>
        <w:rPr>
          <w:rFonts w:hint="eastAsia"/>
        </w:rPr>
        <w:t>項に定める期間</w:t>
      </w:r>
      <w:r>
        <w:t>(</w:t>
      </w:r>
      <w:r>
        <w:rPr>
          <w:rFonts w:hint="eastAsia"/>
        </w:rPr>
        <w:t>以下「長期履修期間」という。</w:t>
      </w:r>
      <w:r>
        <w:t>)</w:t>
      </w:r>
      <w:r>
        <w:rPr>
          <w:rFonts w:hint="eastAsia"/>
        </w:rPr>
        <w:t>は学期の区分に従い，</w:t>
      </w:r>
      <w:r>
        <w:t>6</w:t>
      </w:r>
      <w:r>
        <w:rPr>
          <w:rFonts w:hint="eastAsia"/>
        </w:rPr>
        <w:t>月を単位とする。</w:t>
      </w:r>
    </w:p>
    <w:p w:rsidR="00BA5646" w:rsidRDefault="00BA5646" w:rsidP="00E2334C">
      <w:pPr>
        <w:pStyle w:val="detailindent"/>
        <w:wordWrap w:val="0"/>
      </w:pPr>
      <w:r>
        <w:t>(</w:t>
      </w:r>
      <w:r>
        <w:rPr>
          <w:rFonts w:hint="eastAsia"/>
        </w:rPr>
        <w:t>申請手続</w:t>
      </w:r>
      <w:r>
        <w:t>)</w:t>
      </w:r>
    </w:p>
    <w:p w:rsidR="00BA5646" w:rsidRDefault="00BA5646" w:rsidP="00E2334C">
      <w:pPr>
        <w:pStyle w:val="sec0"/>
        <w:wordWrap w:val="0"/>
      </w:pPr>
      <w:r>
        <w:rPr>
          <w:rFonts w:hint="eastAsia"/>
        </w:rPr>
        <w:t>第</w:t>
      </w:r>
      <w:r>
        <w:t>4</w:t>
      </w:r>
      <w:r>
        <w:rPr>
          <w:rFonts w:hint="eastAsia"/>
        </w:rPr>
        <w:t>条　長期履修を希望する者は，長期履修申請書</w:t>
      </w:r>
      <w:r>
        <w:t>(</w:t>
      </w:r>
      <w:r>
        <w:rPr>
          <w:rFonts w:hint="eastAsia"/>
        </w:rPr>
        <w:t>別記様式</w:t>
      </w:r>
      <w:r>
        <w:t>1)</w:t>
      </w:r>
      <w:r>
        <w:rPr>
          <w:rFonts w:hint="eastAsia"/>
        </w:rPr>
        <w:t>を次の各号に定める期日に学長に提出し，長期履修を申し出なければならない。</w:t>
      </w:r>
    </w:p>
    <w:p w:rsidR="00BA5646" w:rsidRDefault="00BA5646" w:rsidP="00E2334C">
      <w:pPr>
        <w:pStyle w:val="sec1"/>
        <w:wordWrap w:val="0"/>
      </w:pPr>
      <w:bookmarkStart w:id="5" w:name="at4cl1it1"/>
      <w:r>
        <w:t>(1)</w:t>
      </w:r>
      <w:r>
        <w:rPr>
          <w:rFonts w:hint="eastAsia"/>
        </w:rPr>
        <w:t xml:space="preserve">　研究科に入学を予定している者　原則として，入学手続き時</w:t>
      </w:r>
      <w:bookmarkEnd w:id="5"/>
    </w:p>
    <w:p w:rsidR="00BA5646" w:rsidRDefault="00BA5646" w:rsidP="00E2334C">
      <w:pPr>
        <w:pStyle w:val="sec1"/>
        <w:wordWrap w:val="0"/>
      </w:pPr>
      <w:bookmarkStart w:id="6" w:name="at4cl1it2"/>
      <w:r>
        <w:t>(2)</w:t>
      </w:r>
      <w:r>
        <w:rPr>
          <w:rFonts w:hint="eastAsia"/>
        </w:rPr>
        <w:t xml:space="preserve">　研究科に在学する者　希望する長期履修期間の開始日の</w:t>
      </w:r>
      <w:r>
        <w:t>30</w:t>
      </w:r>
      <w:r>
        <w:rPr>
          <w:rFonts w:hint="eastAsia"/>
        </w:rPr>
        <w:t>日前まで</w:t>
      </w:r>
      <w:bookmarkEnd w:id="6"/>
    </w:p>
    <w:p w:rsidR="00BA5646" w:rsidRDefault="00BA5646" w:rsidP="00E2334C">
      <w:pPr>
        <w:pStyle w:val="detailindent"/>
        <w:wordWrap w:val="0"/>
      </w:pPr>
      <w:r>
        <w:t>(</w:t>
      </w:r>
      <w:r>
        <w:rPr>
          <w:rFonts w:hint="eastAsia"/>
        </w:rPr>
        <w:t>長期履修期間の短縮</w:t>
      </w:r>
      <w:r>
        <w:t>)</w:t>
      </w:r>
    </w:p>
    <w:p w:rsidR="00BA5646" w:rsidRDefault="00BA5646" w:rsidP="00E2334C">
      <w:pPr>
        <w:pStyle w:val="sec0"/>
        <w:wordWrap w:val="0"/>
      </w:pPr>
      <w:r>
        <w:rPr>
          <w:rFonts w:hint="eastAsia"/>
        </w:rPr>
        <w:t>第</w:t>
      </w:r>
      <w:r>
        <w:t>5</w:t>
      </w:r>
      <w:r>
        <w:rPr>
          <w:rFonts w:hint="eastAsia"/>
        </w:rPr>
        <w:t>条　既に長期履修を許可されている者の長期履修期間の短縮は，当該期間中に</w:t>
      </w:r>
      <w:r>
        <w:t>1</w:t>
      </w:r>
      <w:r>
        <w:rPr>
          <w:rFonts w:hint="eastAsia"/>
        </w:rPr>
        <w:t>回に限り認めることができる。この場合において，長期履修期間の短縮を認めることのできる期間は，大学院学則に定める標準修業年限に</w:t>
      </w:r>
      <w:r>
        <w:t>6</w:t>
      </w:r>
      <w:r>
        <w:rPr>
          <w:rFonts w:hint="eastAsia"/>
        </w:rPr>
        <w:t>月を加えた期間までとする。</w:t>
      </w:r>
    </w:p>
    <w:p w:rsidR="00BA5646" w:rsidRDefault="00BA5646" w:rsidP="00E2334C">
      <w:pPr>
        <w:pStyle w:val="sec0"/>
        <w:wordWrap w:val="0"/>
      </w:pPr>
      <w:r>
        <w:t>2</w:t>
      </w:r>
      <w:r>
        <w:rPr>
          <w:rFonts w:hint="eastAsia"/>
        </w:rPr>
        <w:t xml:space="preserve">　長期履修期間の短縮を希望する者は，長期履修期間短縮申請書</w:t>
      </w:r>
      <w:r>
        <w:t>(</w:t>
      </w:r>
      <w:r>
        <w:rPr>
          <w:rFonts w:hint="eastAsia"/>
        </w:rPr>
        <w:t>別記様式</w:t>
      </w:r>
      <w:r>
        <w:t>2)</w:t>
      </w:r>
      <w:r>
        <w:rPr>
          <w:rFonts w:hint="eastAsia"/>
        </w:rPr>
        <w:t>を変更後の長期履修期間の終了日の</w:t>
      </w:r>
      <w:r>
        <w:t>30</w:t>
      </w:r>
      <w:r>
        <w:rPr>
          <w:rFonts w:hint="eastAsia"/>
        </w:rPr>
        <w:t>日前までに学長に提出し，長期履修期間の変更を申し出なければならない。</w:t>
      </w:r>
    </w:p>
    <w:p w:rsidR="00BA5646" w:rsidRDefault="00BA5646" w:rsidP="00E2334C">
      <w:pPr>
        <w:pStyle w:val="detailindent"/>
        <w:wordWrap w:val="0"/>
      </w:pPr>
      <w:r>
        <w:t>(</w:t>
      </w:r>
      <w:r>
        <w:rPr>
          <w:rFonts w:hint="eastAsia"/>
        </w:rPr>
        <w:t>許可</w:t>
      </w:r>
      <w:r>
        <w:t>)</w:t>
      </w:r>
    </w:p>
    <w:p w:rsidR="00BA5646" w:rsidRDefault="00BA5646" w:rsidP="00E2334C">
      <w:pPr>
        <w:pStyle w:val="sec0"/>
        <w:wordWrap w:val="0"/>
      </w:pPr>
      <w:r>
        <w:rPr>
          <w:rFonts w:hint="eastAsia"/>
        </w:rPr>
        <w:lastRenderedPageBreak/>
        <w:t>第</w:t>
      </w:r>
      <w:r>
        <w:t>6</w:t>
      </w:r>
      <w:r>
        <w:rPr>
          <w:rFonts w:hint="eastAsia"/>
        </w:rPr>
        <w:t>条　学長は，前</w:t>
      </w:r>
      <w:r>
        <w:t>2</w:t>
      </w:r>
      <w:r>
        <w:rPr>
          <w:rFonts w:hint="eastAsia"/>
        </w:rPr>
        <w:t>条の申し出を受理したときは，大学教育センター大学院教育部会議の議を経て可否を決定する。</w:t>
      </w:r>
    </w:p>
    <w:p w:rsidR="00BA5646" w:rsidRDefault="00BA5646" w:rsidP="00E2334C">
      <w:pPr>
        <w:pStyle w:val="detailindent"/>
        <w:wordWrap w:val="0"/>
      </w:pPr>
      <w:r>
        <w:t>(</w:t>
      </w:r>
      <w:r>
        <w:rPr>
          <w:rFonts w:hint="eastAsia"/>
        </w:rPr>
        <w:t>通知</w:t>
      </w:r>
      <w:r>
        <w:t>)</w:t>
      </w:r>
    </w:p>
    <w:p w:rsidR="00BA5646" w:rsidRDefault="00BA5646" w:rsidP="00E2334C">
      <w:pPr>
        <w:pStyle w:val="sec0"/>
        <w:wordWrap w:val="0"/>
      </w:pPr>
      <w:r>
        <w:rPr>
          <w:rFonts w:hint="eastAsia"/>
        </w:rPr>
        <w:t>第</w:t>
      </w:r>
      <w:r>
        <w:t>7</w:t>
      </w:r>
      <w:r>
        <w:rPr>
          <w:rFonts w:hint="eastAsia"/>
        </w:rPr>
        <w:t>条　学長は，長期履修の可否を決定したときは，その可否を当該学生に通知する。</w:t>
      </w:r>
    </w:p>
    <w:p w:rsidR="00BA5646" w:rsidRDefault="00BA5646" w:rsidP="00E2334C">
      <w:pPr>
        <w:pStyle w:val="detailindent"/>
        <w:wordWrap w:val="0"/>
      </w:pPr>
      <w:r>
        <w:t>(</w:t>
      </w:r>
      <w:r>
        <w:rPr>
          <w:rFonts w:hint="eastAsia"/>
        </w:rPr>
        <w:t>進級の時期</w:t>
      </w:r>
      <w:r>
        <w:t>)</w:t>
      </w:r>
    </w:p>
    <w:p w:rsidR="00BA5646" w:rsidRDefault="00BA5646" w:rsidP="00E2334C">
      <w:pPr>
        <w:pStyle w:val="sec0"/>
        <w:wordWrap w:val="0"/>
      </w:pPr>
      <w:r>
        <w:rPr>
          <w:rFonts w:hint="eastAsia"/>
        </w:rPr>
        <w:t>第</w:t>
      </w:r>
      <w:r>
        <w:t>8</w:t>
      </w:r>
      <w:r>
        <w:rPr>
          <w:rFonts w:hint="eastAsia"/>
        </w:rPr>
        <w:t>条　長期履修を許可された学生（以下「長期履修学生」という。）に係る学修の進捗状況の審査及び進級試験については，当該長期履修学生の主指導教員の判断により，進級試験等を実施することが適当と認められる履修年度の後期に実施するものとする。</w:t>
      </w:r>
    </w:p>
    <w:p w:rsidR="00BA5646" w:rsidRDefault="00BA5646" w:rsidP="00E2334C">
      <w:pPr>
        <w:pStyle w:val="detailindent"/>
        <w:wordWrap w:val="0"/>
      </w:pPr>
      <w:r>
        <w:t>(</w:t>
      </w:r>
      <w:r>
        <w:rPr>
          <w:rFonts w:hint="eastAsia"/>
        </w:rPr>
        <w:t>休学・復学</w:t>
      </w:r>
      <w:r>
        <w:t>)</w:t>
      </w:r>
    </w:p>
    <w:p w:rsidR="00BA5646" w:rsidRDefault="00BA5646" w:rsidP="00E2334C">
      <w:pPr>
        <w:pStyle w:val="sec0"/>
        <w:wordWrap w:val="0"/>
      </w:pPr>
      <w:r>
        <w:rPr>
          <w:rFonts w:hint="eastAsia"/>
        </w:rPr>
        <w:t>第</w:t>
      </w:r>
      <w:r>
        <w:t>9</w:t>
      </w:r>
      <w:r>
        <w:rPr>
          <w:rFonts w:hint="eastAsia"/>
        </w:rPr>
        <w:t>条　長期履修学生が休学した場合は，長期履修を中断するものとし，休学期間は長期履修期間に算入しない。</w:t>
      </w:r>
    </w:p>
    <w:p w:rsidR="00BA5646" w:rsidRDefault="00BA5646" w:rsidP="00E2334C">
      <w:pPr>
        <w:pStyle w:val="sec0"/>
        <w:wordWrap w:val="0"/>
      </w:pPr>
      <w:r>
        <w:t>2</w:t>
      </w:r>
      <w:r>
        <w:rPr>
          <w:rFonts w:hint="eastAsia"/>
        </w:rPr>
        <w:t xml:space="preserve">　前項において，当該長期履修学生が復学した場合は，長期履修も再開するものとする。</w:t>
      </w:r>
    </w:p>
    <w:p w:rsidR="00BA5646" w:rsidRDefault="00BA5646" w:rsidP="00E2334C">
      <w:pPr>
        <w:pStyle w:val="detailindent"/>
        <w:wordWrap w:val="0"/>
      </w:pPr>
      <w:r>
        <w:t>(</w:t>
      </w:r>
      <w:r>
        <w:rPr>
          <w:rFonts w:hint="eastAsia"/>
        </w:rPr>
        <w:t>授業料</w:t>
      </w:r>
      <w:r>
        <w:t>)</w:t>
      </w:r>
    </w:p>
    <w:p w:rsidR="00BA5646" w:rsidRDefault="00BA5646" w:rsidP="00E2334C">
      <w:pPr>
        <w:pStyle w:val="sec0"/>
        <w:wordWrap w:val="0"/>
      </w:pPr>
      <w:r>
        <w:rPr>
          <w:rFonts w:hint="eastAsia"/>
        </w:rPr>
        <w:t>第</w:t>
      </w:r>
      <w:r>
        <w:t>10</w:t>
      </w:r>
      <w:r>
        <w:rPr>
          <w:rFonts w:hint="eastAsia"/>
        </w:rPr>
        <w:t>条　長期履修に係る授業料の額については，別に定める。</w:t>
      </w:r>
    </w:p>
    <w:p w:rsidR="00BA5646" w:rsidRDefault="00BA5646" w:rsidP="00E2334C">
      <w:pPr>
        <w:pStyle w:val="detailindent"/>
        <w:wordWrap w:val="0"/>
      </w:pPr>
      <w:r>
        <w:t>(</w:t>
      </w:r>
      <w:r>
        <w:rPr>
          <w:rFonts w:hint="eastAsia"/>
        </w:rPr>
        <w:t>雑則</w:t>
      </w:r>
      <w:r>
        <w:t>)</w:t>
      </w:r>
    </w:p>
    <w:p w:rsidR="00BA5646" w:rsidRDefault="00BA5646" w:rsidP="00E2334C">
      <w:pPr>
        <w:pStyle w:val="sec0"/>
        <w:wordWrap w:val="0"/>
      </w:pPr>
      <w:r>
        <w:rPr>
          <w:rFonts w:hint="eastAsia"/>
        </w:rPr>
        <w:t>第</w:t>
      </w:r>
      <w:r>
        <w:t>11</w:t>
      </w:r>
      <w:r>
        <w:rPr>
          <w:rFonts w:hint="eastAsia"/>
        </w:rPr>
        <w:t>条　この規程に定めるもののほか，長期履修の取扱いに関し必要な事項は，別に定める。</w:t>
      </w:r>
    </w:p>
    <w:p w:rsidR="00BA5646" w:rsidRDefault="00BA5646" w:rsidP="00E2334C">
      <w:pPr>
        <w:pStyle w:val="sec32"/>
        <w:wordWrap w:val="0"/>
      </w:pPr>
      <w:r>
        <w:rPr>
          <w:rFonts w:hint="eastAsia"/>
        </w:rPr>
        <w:t>附　則</w:t>
      </w:r>
    </w:p>
    <w:p w:rsidR="00BA5646" w:rsidRDefault="00BA5646" w:rsidP="00E2334C">
      <w:pPr>
        <w:pStyle w:val="stepindent1"/>
        <w:wordWrap w:val="0"/>
      </w:pPr>
      <w:r>
        <w:rPr>
          <w:rFonts w:hint="eastAsia"/>
        </w:rPr>
        <w:t>この規程は，平成</w:t>
      </w:r>
      <w:r>
        <w:t>18</w:t>
      </w:r>
      <w:r>
        <w:rPr>
          <w:rFonts w:hint="eastAsia"/>
        </w:rPr>
        <w:t>年</w:t>
      </w:r>
      <w:r>
        <w:t>4</w:t>
      </w:r>
      <w:r>
        <w:rPr>
          <w:rFonts w:hint="eastAsia"/>
        </w:rPr>
        <w:t>月</w:t>
      </w:r>
      <w:r>
        <w:t>1</w:t>
      </w:r>
      <w:r>
        <w:rPr>
          <w:rFonts w:hint="eastAsia"/>
        </w:rPr>
        <w:t>日から施行し，平成</w:t>
      </w:r>
      <w:r>
        <w:t>18</w:t>
      </w:r>
      <w:r>
        <w:rPr>
          <w:rFonts w:hint="eastAsia"/>
        </w:rPr>
        <w:t>年度入学者から適用する。</w:t>
      </w:r>
    </w:p>
    <w:p w:rsidR="00BA5646" w:rsidRDefault="00BA5646" w:rsidP="00E2334C">
      <w:pPr>
        <w:pStyle w:val="sec32"/>
        <w:wordWrap w:val="0"/>
      </w:pPr>
      <w:r>
        <w:rPr>
          <w:rFonts w:hint="eastAsia"/>
        </w:rPr>
        <w:t>附　則</w:t>
      </w:r>
      <w:r>
        <w:t>(</w:t>
      </w:r>
      <w:r>
        <w:rPr>
          <w:rFonts w:hint="eastAsia"/>
        </w:rPr>
        <w:t>平成</w:t>
      </w:r>
      <w:r>
        <w:t>19</w:t>
      </w:r>
      <w:r>
        <w:rPr>
          <w:rFonts w:hint="eastAsia"/>
        </w:rPr>
        <w:t>年</w:t>
      </w:r>
      <w:r>
        <w:t>2</w:t>
      </w:r>
      <w:r>
        <w:rPr>
          <w:rFonts w:hint="eastAsia"/>
        </w:rPr>
        <w:t>月</w:t>
      </w:r>
      <w:r>
        <w:t>19</w:t>
      </w:r>
      <w:r>
        <w:rPr>
          <w:rFonts w:hint="eastAsia"/>
        </w:rPr>
        <w:t>日規程第</w:t>
      </w:r>
      <w:r>
        <w:t>19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BA5646">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BA5646">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BA5646" w:rsidRDefault="00BA5646" w:rsidP="00E2334C">
                  <w:pPr>
                    <w:wordWrap w:val="0"/>
                  </w:pPr>
                </w:p>
              </w:tc>
            </w:tr>
          </w:tbl>
          <w:p w:rsidR="00BA5646" w:rsidRDefault="00BA5646" w:rsidP="00E2334C">
            <w:pPr>
              <w:wordWrap w:val="0"/>
              <w:jc w:val="right"/>
            </w:pPr>
          </w:p>
        </w:tc>
      </w:tr>
    </w:tbl>
    <w:p w:rsidR="00BA5646" w:rsidRDefault="00BA5646" w:rsidP="00E2334C">
      <w:pPr>
        <w:pStyle w:val="stepindent1"/>
        <w:wordWrap w:val="0"/>
      </w:pPr>
      <w:r>
        <w:rPr>
          <w:rFonts w:hint="eastAsia"/>
        </w:rPr>
        <w:t>この規程は，平成</w:t>
      </w:r>
      <w:r>
        <w:t>19</w:t>
      </w:r>
      <w:r>
        <w:rPr>
          <w:rFonts w:hint="eastAsia"/>
        </w:rPr>
        <w:t>年</w:t>
      </w:r>
      <w:r>
        <w:t>4</w:t>
      </w:r>
      <w:r>
        <w:rPr>
          <w:rFonts w:hint="eastAsia"/>
        </w:rPr>
        <w:t>月</w:t>
      </w:r>
      <w:r>
        <w:t>1</w:t>
      </w:r>
      <w:r>
        <w:rPr>
          <w:rFonts w:hint="eastAsia"/>
        </w:rPr>
        <w:t>日から施行する。</w:t>
      </w:r>
    </w:p>
    <w:p w:rsidR="00BA5646" w:rsidRDefault="00BA5646" w:rsidP="00E2334C">
      <w:pPr>
        <w:pStyle w:val="sec32"/>
        <w:wordWrap w:val="0"/>
      </w:pPr>
      <w:r>
        <w:rPr>
          <w:rFonts w:hint="eastAsia"/>
        </w:rPr>
        <w:t>附　則</w:t>
      </w:r>
      <w:r>
        <w:t>(</w:t>
      </w:r>
      <w:r>
        <w:rPr>
          <w:rFonts w:hint="eastAsia"/>
        </w:rPr>
        <w:t>平成</w:t>
      </w:r>
      <w:r>
        <w:t>27</w:t>
      </w:r>
      <w:r>
        <w:rPr>
          <w:rFonts w:hint="eastAsia"/>
        </w:rPr>
        <w:t>年</w:t>
      </w:r>
      <w:r>
        <w:t>8</w:t>
      </w:r>
      <w:r>
        <w:rPr>
          <w:rFonts w:hint="eastAsia"/>
        </w:rPr>
        <w:t>月</w:t>
      </w:r>
      <w:r>
        <w:t>3</w:t>
      </w:r>
      <w:r>
        <w:rPr>
          <w:rFonts w:hint="eastAsia"/>
        </w:rPr>
        <w:t>日規程第</w:t>
      </w:r>
      <w:r>
        <w:t>38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BA5646">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BA5646">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BA5646" w:rsidRDefault="00BA5646" w:rsidP="00E2334C">
                  <w:pPr>
                    <w:wordWrap w:val="0"/>
                  </w:pPr>
                </w:p>
              </w:tc>
            </w:tr>
          </w:tbl>
          <w:p w:rsidR="00BA5646" w:rsidRDefault="00BA5646" w:rsidP="00E2334C">
            <w:pPr>
              <w:wordWrap w:val="0"/>
              <w:jc w:val="right"/>
            </w:pPr>
          </w:p>
        </w:tc>
      </w:tr>
    </w:tbl>
    <w:p w:rsidR="00BA5646" w:rsidRDefault="00BA5646" w:rsidP="00E2334C">
      <w:pPr>
        <w:pStyle w:val="stepindent1"/>
        <w:wordWrap w:val="0"/>
      </w:pPr>
      <w:r>
        <w:rPr>
          <w:rFonts w:hint="eastAsia"/>
        </w:rPr>
        <w:t>この規程は，平成</w:t>
      </w:r>
      <w:r>
        <w:t>27</w:t>
      </w:r>
      <w:r>
        <w:rPr>
          <w:rFonts w:hint="eastAsia"/>
        </w:rPr>
        <w:t>年</w:t>
      </w:r>
      <w:r>
        <w:t>8</w:t>
      </w:r>
      <w:r>
        <w:rPr>
          <w:rFonts w:hint="eastAsia"/>
        </w:rPr>
        <w:t>月</w:t>
      </w:r>
      <w:r>
        <w:t>3</w:t>
      </w:r>
      <w:r>
        <w:rPr>
          <w:rFonts w:hint="eastAsia"/>
        </w:rPr>
        <w:t>日から施行する。</w:t>
      </w:r>
    </w:p>
    <w:p w:rsidR="00BA5646" w:rsidRDefault="00BA5646" w:rsidP="00E2334C">
      <w:pPr>
        <w:pStyle w:val="sec32"/>
        <w:wordWrap w:val="0"/>
      </w:pPr>
      <w:r>
        <w:rPr>
          <w:rFonts w:hint="eastAsia"/>
        </w:rPr>
        <w:t>附　則</w:t>
      </w:r>
      <w:r>
        <w:t>(</w:t>
      </w:r>
      <w:r>
        <w:rPr>
          <w:rFonts w:hint="eastAsia"/>
        </w:rPr>
        <w:t>平成</w:t>
      </w:r>
      <w:r>
        <w:t>30</w:t>
      </w:r>
      <w:r>
        <w:rPr>
          <w:rFonts w:hint="eastAsia"/>
        </w:rPr>
        <w:t>年</w:t>
      </w:r>
      <w:r>
        <w:t>2</w:t>
      </w:r>
      <w:r>
        <w:rPr>
          <w:rFonts w:hint="eastAsia"/>
        </w:rPr>
        <w:t>月</w:t>
      </w:r>
      <w:r>
        <w:t>14</w:t>
      </w:r>
      <w:r>
        <w:rPr>
          <w:rFonts w:hint="eastAsia"/>
        </w:rPr>
        <w:t>日規程第</w:t>
      </w:r>
      <w:r>
        <w:t>13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BA5646">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BA5646">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BA5646" w:rsidRDefault="00BA5646" w:rsidP="00E2334C">
                  <w:pPr>
                    <w:wordWrap w:val="0"/>
                  </w:pPr>
                </w:p>
              </w:tc>
            </w:tr>
          </w:tbl>
          <w:p w:rsidR="00BA5646" w:rsidRDefault="00BA5646" w:rsidP="00E2334C">
            <w:pPr>
              <w:wordWrap w:val="0"/>
              <w:jc w:val="right"/>
            </w:pPr>
          </w:p>
        </w:tc>
      </w:tr>
    </w:tbl>
    <w:p w:rsidR="00BA5646" w:rsidRDefault="00BA5646" w:rsidP="00E2334C">
      <w:pPr>
        <w:pStyle w:val="stepindent1"/>
        <w:wordWrap w:val="0"/>
      </w:pPr>
      <w:r>
        <w:rPr>
          <w:rFonts w:hint="eastAsia"/>
        </w:rPr>
        <w:t>この規程は、平成</w:t>
      </w:r>
      <w:r>
        <w:t>30</w:t>
      </w:r>
      <w:r>
        <w:rPr>
          <w:rFonts w:hint="eastAsia"/>
        </w:rPr>
        <w:t>年</w:t>
      </w:r>
      <w:r>
        <w:t>4</w:t>
      </w:r>
      <w:r>
        <w:rPr>
          <w:rFonts w:hint="eastAsia"/>
        </w:rPr>
        <w:t>月</w:t>
      </w:r>
      <w:r>
        <w:t>1</w:t>
      </w:r>
      <w:r>
        <w:rPr>
          <w:rFonts w:hint="eastAsia"/>
        </w:rPr>
        <w:t>日から施行する。</w:t>
      </w:r>
    </w:p>
    <w:p w:rsidR="00BA5646" w:rsidRDefault="00BA5646" w:rsidP="00E2334C">
      <w:pPr>
        <w:pStyle w:val="Web"/>
        <w:wordWrap w:val="0"/>
        <w:spacing w:before="240" w:beforeAutospacing="0"/>
      </w:pPr>
      <w:r>
        <w:rPr>
          <w:rFonts w:hint="eastAsia"/>
        </w:rPr>
        <w:t>別記様式</w:t>
      </w:r>
      <w:r>
        <w:t>1(</w:t>
      </w:r>
      <w:r>
        <w:rPr>
          <w:rFonts w:hint="eastAsia"/>
        </w:rPr>
        <w:t>第</w:t>
      </w:r>
      <w:r>
        <w:t>4</w:t>
      </w:r>
      <w:r>
        <w:rPr>
          <w:rFonts w:hint="eastAsia"/>
        </w:rPr>
        <w:t>条関係</w:t>
      </w:r>
      <w:r>
        <w:t>)</w:t>
      </w:r>
    </w:p>
    <w:p w:rsidR="00BA5646" w:rsidRDefault="00BA5646" w:rsidP="00E2334C">
      <w:pPr>
        <w:pStyle w:val="detailindent"/>
        <w:wordWrap w:val="0"/>
      </w:pPr>
      <w:r>
        <w:rPr>
          <w:rFonts w:hint="eastAsia"/>
        </w:rPr>
        <w:t>長期履修申請書</w:t>
      </w:r>
    </w:p>
    <w:p w:rsidR="00BA5646" w:rsidRDefault="00BA5646" w:rsidP="00E2334C">
      <w:pPr>
        <w:pStyle w:val="detailindent"/>
        <w:wordWrap w:val="0"/>
      </w:pPr>
      <w:r>
        <w:lastRenderedPageBreak/>
        <w:t>[</w:t>
      </w:r>
      <w:r>
        <w:rPr>
          <w:rFonts w:hint="eastAsia"/>
        </w:rPr>
        <w:t>別紙参照</w:t>
      </w:r>
      <w:r>
        <w:t>]</w:t>
      </w:r>
    </w:p>
    <w:p w:rsidR="00BA5646" w:rsidRDefault="00BA5646" w:rsidP="00E2334C">
      <w:pPr>
        <w:pStyle w:val="Web"/>
        <w:wordWrap w:val="0"/>
        <w:spacing w:before="240" w:beforeAutospacing="0"/>
      </w:pPr>
      <w:r>
        <w:rPr>
          <w:rFonts w:hint="eastAsia"/>
        </w:rPr>
        <w:t>別記様式</w:t>
      </w:r>
      <w:r>
        <w:t>2(</w:t>
      </w:r>
      <w:r>
        <w:rPr>
          <w:rFonts w:hint="eastAsia"/>
        </w:rPr>
        <w:t>第</w:t>
      </w:r>
      <w:r>
        <w:t>5</w:t>
      </w:r>
      <w:r>
        <w:rPr>
          <w:rFonts w:hint="eastAsia"/>
        </w:rPr>
        <w:t>条関係</w:t>
      </w:r>
      <w:r>
        <w:t>)</w:t>
      </w:r>
    </w:p>
    <w:p w:rsidR="00BA5646" w:rsidRDefault="00BA5646" w:rsidP="00E2334C">
      <w:pPr>
        <w:pStyle w:val="detailindent"/>
        <w:wordWrap w:val="0"/>
      </w:pPr>
      <w:r>
        <w:rPr>
          <w:rFonts w:hint="eastAsia"/>
        </w:rPr>
        <w:t>長期履修期間短縮申請書</w:t>
      </w:r>
    </w:p>
    <w:p w:rsidR="00BA5646" w:rsidRDefault="00BA5646" w:rsidP="00E2334C">
      <w:pPr>
        <w:pStyle w:val="detailindent"/>
        <w:wordWrap w:val="0"/>
      </w:pPr>
      <w:r>
        <w:t>[</w:t>
      </w:r>
      <w:r>
        <w:rPr>
          <w:rFonts w:hint="eastAsia"/>
        </w:rPr>
        <w:t>別紙参照</w:t>
      </w:r>
      <w:r>
        <w:t>]</w:t>
      </w:r>
    </w:p>
    <w:sectPr w:rsidR="00BA5646" w:rsidSect="00E2334C">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46" w:rsidRDefault="00BA5646" w:rsidP="00BA5646">
      <w:r>
        <w:separator/>
      </w:r>
    </w:p>
  </w:endnote>
  <w:endnote w:type="continuationSeparator" w:id="0">
    <w:p w:rsidR="00BA5646" w:rsidRDefault="00BA5646" w:rsidP="00BA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46" w:rsidRDefault="00BA5646" w:rsidP="00BA5646">
      <w:r>
        <w:separator/>
      </w:r>
    </w:p>
  </w:footnote>
  <w:footnote w:type="continuationSeparator" w:id="0">
    <w:p w:rsidR="00BA5646" w:rsidRDefault="00BA5646" w:rsidP="00BA5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46"/>
    <w:rsid w:val="00B8127D"/>
    <w:rsid w:val="00BA5646"/>
    <w:rsid w:val="00E2334C"/>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F2BB4AB2-8A32-45B0-892B-2A62446B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semiHidden/>
    <w:unhideWhenUsed/>
    <w:rsid w:val="00BA5646"/>
    <w:pPr>
      <w:tabs>
        <w:tab w:val="center" w:pos="4252"/>
        <w:tab w:val="right" w:pos="8504"/>
      </w:tabs>
      <w:snapToGrid w:val="0"/>
    </w:pPr>
  </w:style>
  <w:style w:type="character" w:customStyle="1" w:styleId="a6">
    <w:name w:val="ヘッダー (文字)"/>
    <w:basedOn w:val="a0"/>
    <w:link w:val="a5"/>
    <w:uiPriority w:val="99"/>
    <w:semiHidden/>
    <w:locked/>
    <w:rsid w:val="00BA5646"/>
    <w:rPr>
      <w:rFonts w:ascii="ＭＳ 明朝" w:eastAsia="ＭＳ 明朝" w:hAnsi="ＭＳ 明朝" w:cs="ＭＳ 明朝"/>
      <w:sz w:val="24"/>
      <w:szCs w:val="24"/>
    </w:rPr>
  </w:style>
  <w:style w:type="paragraph" w:styleId="a7">
    <w:name w:val="footer"/>
    <w:basedOn w:val="a"/>
    <w:link w:val="a8"/>
    <w:uiPriority w:val="99"/>
    <w:semiHidden/>
    <w:unhideWhenUsed/>
    <w:rsid w:val="00BA5646"/>
    <w:pPr>
      <w:tabs>
        <w:tab w:val="center" w:pos="4252"/>
        <w:tab w:val="right" w:pos="8504"/>
      </w:tabs>
      <w:snapToGrid w:val="0"/>
    </w:pPr>
  </w:style>
  <w:style w:type="character" w:customStyle="1" w:styleId="a8">
    <w:name w:val="フッター (文字)"/>
    <w:basedOn w:val="a0"/>
    <w:link w:val="a7"/>
    <w:uiPriority w:val="99"/>
    <w:semiHidden/>
    <w:locked/>
    <w:rsid w:val="00BA5646"/>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1279</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国立大学法人帯広畜産大学大学院畜産学研究科長期履修取扱規程</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国立大学法人帯広畜産大学大学院畜産学研究科長期履修取扱規程</dc:title>
  <dc:subject/>
  <dc:creator>Windows ユーザー</dc:creator>
  <cp:keywords/>
  <dc:description/>
  <cp:lastModifiedBy>soumu7</cp:lastModifiedBy>
  <cp:revision>2</cp:revision>
  <dcterms:created xsi:type="dcterms:W3CDTF">2019-02-26T23:42:00Z</dcterms:created>
  <dcterms:modified xsi:type="dcterms:W3CDTF">2019-02-26T23:42:00Z</dcterms:modified>
</cp:coreProperties>
</file>